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DC7" w:rsidRDefault="004631CF" w:rsidP="00B71DC7">
      <w:pPr>
        <w:pStyle w:val="NormaleWeb"/>
        <w:jc w:val="both"/>
        <w:rPr>
          <w:rFonts w:ascii="Tahoma" w:hAnsi="Tahoma" w:cs="Tahoma"/>
          <w:b/>
          <w:bCs/>
          <w:sz w:val="20"/>
          <w:szCs w:val="20"/>
        </w:rPr>
      </w:pPr>
      <w:bookmarkStart w:id="0" w:name="15"/>
      <w:r>
        <w:rPr>
          <w:rFonts w:ascii="Tahoma" w:hAnsi="Tahoma" w:cs="Tahoma"/>
          <w:b/>
          <w:bCs/>
          <w:sz w:val="20"/>
          <w:szCs w:val="20"/>
        </w:rPr>
        <w:t xml:space="preserve">Avuto riguardo alle numerose </w:t>
      </w:r>
      <w:r w:rsidR="008E1BAE">
        <w:rPr>
          <w:rFonts w:ascii="Tahoma" w:hAnsi="Tahoma" w:cs="Tahoma"/>
          <w:b/>
          <w:bCs/>
          <w:sz w:val="20"/>
          <w:szCs w:val="20"/>
        </w:rPr>
        <w:t>segnalazioni pervenute</w:t>
      </w:r>
      <w:r w:rsidR="00B71DC7">
        <w:rPr>
          <w:rFonts w:ascii="Tahoma" w:hAnsi="Tahoma" w:cs="Tahoma"/>
          <w:b/>
          <w:bCs/>
          <w:sz w:val="20"/>
          <w:szCs w:val="20"/>
        </w:rPr>
        <w:t xml:space="preserve"> </w:t>
      </w:r>
      <w:r w:rsidR="008E1BAE">
        <w:rPr>
          <w:rFonts w:ascii="Tahoma" w:hAnsi="Tahoma" w:cs="Tahoma"/>
          <w:b/>
          <w:bCs/>
          <w:sz w:val="20"/>
          <w:szCs w:val="20"/>
        </w:rPr>
        <w:t>in merito a forme di vendite a carattere promozionale</w:t>
      </w:r>
      <w:r>
        <w:rPr>
          <w:rFonts w:ascii="Tahoma" w:hAnsi="Tahoma" w:cs="Tahoma"/>
          <w:b/>
          <w:bCs/>
          <w:sz w:val="20"/>
          <w:szCs w:val="20"/>
        </w:rPr>
        <w:t>,</w:t>
      </w:r>
      <w:r w:rsidR="008E1BAE">
        <w:rPr>
          <w:rFonts w:ascii="Tahoma" w:hAnsi="Tahoma" w:cs="Tahoma"/>
          <w:b/>
          <w:bCs/>
          <w:sz w:val="20"/>
          <w:szCs w:val="20"/>
        </w:rPr>
        <w:t xml:space="preserve"> esercitate </w:t>
      </w:r>
      <w:r w:rsidR="00D56FF8">
        <w:rPr>
          <w:rFonts w:ascii="Tahoma" w:hAnsi="Tahoma" w:cs="Tahoma"/>
          <w:b/>
          <w:bCs/>
          <w:sz w:val="20"/>
          <w:szCs w:val="20"/>
        </w:rPr>
        <w:t xml:space="preserve">da diversi </w:t>
      </w:r>
      <w:r w:rsidR="00B71DC7">
        <w:rPr>
          <w:rFonts w:ascii="Tahoma" w:hAnsi="Tahoma" w:cs="Tahoma"/>
          <w:b/>
          <w:bCs/>
          <w:sz w:val="20"/>
          <w:szCs w:val="20"/>
        </w:rPr>
        <w:t xml:space="preserve">operatori </w:t>
      </w:r>
      <w:r w:rsidR="00D56FF8">
        <w:rPr>
          <w:rFonts w:ascii="Tahoma" w:hAnsi="Tahoma" w:cs="Tahoma"/>
          <w:b/>
          <w:bCs/>
          <w:sz w:val="20"/>
          <w:szCs w:val="20"/>
        </w:rPr>
        <w:t>commercia</w:t>
      </w:r>
      <w:r>
        <w:rPr>
          <w:rFonts w:ascii="Tahoma" w:hAnsi="Tahoma" w:cs="Tahoma"/>
          <w:b/>
          <w:bCs/>
          <w:sz w:val="20"/>
          <w:szCs w:val="20"/>
        </w:rPr>
        <w:t>li in sede fissa</w:t>
      </w:r>
      <w:r w:rsidR="00D56FF8">
        <w:rPr>
          <w:rFonts w:ascii="Tahoma" w:hAnsi="Tahoma" w:cs="Tahoma"/>
          <w:b/>
          <w:bCs/>
          <w:sz w:val="20"/>
          <w:szCs w:val="20"/>
        </w:rPr>
        <w:t xml:space="preserve"> </w:t>
      </w:r>
      <w:r w:rsidR="00B71DC7">
        <w:rPr>
          <w:rFonts w:ascii="Tahoma" w:hAnsi="Tahoma" w:cs="Tahoma"/>
          <w:b/>
          <w:bCs/>
          <w:sz w:val="20"/>
          <w:szCs w:val="20"/>
        </w:rPr>
        <w:t xml:space="preserve">nei periodi antecedenti i saldi di fine stagione, </w:t>
      </w:r>
      <w:r w:rsidR="00A35201">
        <w:rPr>
          <w:rFonts w:ascii="Tahoma" w:hAnsi="Tahoma" w:cs="Tahoma"/>
          <w:b/>
          <w:bCs/>
          <w:sz w:val="20"/>
          <w:szCs w:val="20"/>
        </w:rPr>
        <w:t xml:space="preserve">l’Assessorato alle Attività Produttive </w:t>
      </w:r>
      <w:r w:rsidR="00B71DC7">
        <w:rPr>
          <w:rFonts w:ascii="Tahoma" w:hAnsi="Tahoma" w:cs="Tahoma"/>
          <w:b/>
          <w:bCs/>
          <w:sz w:val="20"/>
          <w:szCs w:val="20"/>
        </w:rPr>
        <w:t>ritiene opportuno</w:t>
      </w:r>
      <w:r>
        <w:rPr>
          <w:rFonts w:ascii="Tahoma" w:hAnsi="Tahoma" w:cs="Tahoma"/>
          <w:b/>
          <w:bCs/>
          <w:sz w:val="20"/>
          <w:szCs w:val="20"/>
        </w:rPr>
        <w:t xml:space="preserve">, con </w:t>
      </w:r>
      <w:r w:rsidR="00B71DC7">
        <w:rPr>
          <w:rFonts w:ascii="Tahoma" w:hAnsi="Tahoma" w:cs="Tahoma"/>
          <w:b/>
          <w:bCs/>
          <w:sz w:val="20"/>
          <w:szCs w:val="20"/>
        </w:rPr>
        <w:t>spirito di collaborazione</w:t>
      </w:r>
      <w:r w:rsidR="009D627D">
        <w:rPr>
          <w:rFonts w:ascii="Tahoma" w:hAnsi="Tahoma" w:cs="Tahoma"/>
          <w:b/>
          <w:bCs/>
          <w:sz w:val="20"/>
          <w:szCs w:val="20"/>
        </w:rPr>
        <w:t xml:space="preserve">, anche </w:t>
      </w:r>
      <w:r>
        <w:rPr>
          <w:rFonts w:ascii="Tahoma" w:hAnsi="Tahoma" w:cs="Tahoma"/>
          <w:b/>
          <w:bCs/>
          <w:sz w:val="20"/>
          <w:szCs w:val="20"/>
        </w:rPr>
        <w:t>in considerazione</w:t>
      </w:r>
      <w:r w:rsidR="009D627D">
        <w:rPr>
          <w:rFonts w:ascii="Tahoma" w:hAnsi="Tahoma" w:cs="Tahoma"/>
          <w:b/>
          <w:bCs/>
          <w:sz w:val="20"/>
          <w:szCs w:val="20"/>
        </w:rPr>
        <w:t xml:space="preserve"> della complessità del quadro normativo di riferimento</w:t>
      </w:r>
      <w:r w:rsidR="00DF334D">
        <w:rPr>
          <w:rFonts w:ascii="Tahoma" w:hAnsi="Tahoma" w:cs="Tahoma"/>
          <w:b/>
          <w:bCs/>
          <w:sz w:val="20"/>
          <w:szCs w:val="20"/>
        </w:rPr>
        <w:t>,</w:t>
      </w:r>
      <w:r w:rsidR="00B71DC7">
        <w:rPr>
          <w:rFonts w:ascii="Tahoma" w:hAnsi="Tahoma" w:cs="Tahoma"/>
          <w:b/>
          <w:bCs/>
          <w:sz w:val="20"/>
          <w:szCs w:val="20"/>
        </w:rPr>
        <w:t xml:space="preserve"> </w:t>
      </w:r>
      <w:r w:rsidR="009D627D">
        <w:rPr>
          <w:rFonts w:ascii="Tahoma" w:hAnsi="Tahoma" w:cs="Tahoma"/>
          <w:b/>
          <w:bCs/>
          <w:sz w:val="20"/>
          <w:szCs w:val="20"/>
        </w:rPr>
        <w:t>fornire le seguenti indicazioni</w:t>
      </w:r>
      <w:r w:rsidR="00B71DC7">
        <w:rPr>
          <w:rFonts w:ascii="Tahoma" w:hAnsi="Tahoma" w:cs="Tahoma"/>
          <w:b/>
          <w:bCs/>
          <w:sz w:val="20"/>
          <w:szCs w:val="20"/>
        </w:rPr>
        <w:t>.</w:t>
      </w:r>
    </w:p>
    <w:p w:rsidR="00BF6831" w:rsidRDefault="004631CF" w:rsidP="00BF6831">
      <w:pPr>
        <w:pStyle w:val="NormaleWeb"/>
        <w:spacing w:before="0" w:beforeAutospacing="0" w:after="0" w:afterAutospacing="0"/>
        <w:jc w:val="both"/>
        <w:rPr>
          <w:rFonts w:ascii="Tahoma" w:hAnsi="Tahoma" w:cs="Tahoma"/>
          <w:bCs/>
          <w:sz w:val="20"/>
          <w:szCs w:val="20"/>
        </w:rPr>
      </w:pPr>
      <w:r>
        <w:rPr>
          <w:rFonts w:ascii="Tahoma" w:hAnsi="Tahoma" w:cs="Tahoma"/>
          <w:bCs/>
          <w:sz w:val="20"/>
          <w:szCs w:val="20"/>
        </w:rPr>
        <w:t>L</w:t>
      </w:r>
      <w:r w:rsidR="009D627D" w:rsidRPr="009D627D">
        <w:rPr>
          <w:rFonts w:ascii="Tahoma" w:hAnsi="Tahoma" w:cs="Tahoma"/>
          <w:bCs/>
          <w:sz w:val="20"/>
          <w:szCs w:val="20"/>
        </w:rPr>
        <w:t>’art. 15</w:t>
      </w:r>
      <w:r w:rsidR="00BF6831" w:rsidRPr="00BF6831">
        <w:rPr>
          <w:rFonts w:ascii="Tahoma" w:hAnsi="Tahoma" w:cs="Tahoma"/>
          <w:bCs/>
          <w:sz w:val="20"/>
          <w:szCs w:val="20"/>
        </w:rPr>
        <w:t xml:space="preserve"> </w:t>
      </w:r>
      <w:r w:rsidR="00BF6831" w:rsidRPr="009D627D">
        <w:rPr>
          <w:rFonts w:ascii="Tahoma" w:hAnsi="Tahoma" w:cs="Tahoma"/>
          <w:bCs/>
          <w:sz w:val="20"/>
          <w:szCs w:val="20"/>
        </w:rPr>
        <w:t>del D.lgs. n. 114/1998</w:t>
      </w:r>
      <w:r w:rsidR="00BF6831">
        <w:rPr>
          <w:rFonts w:ascii="Tahoma" w:hAnsi="Tahoma" w:cs="Tahoma"/>
          <w:bCs/>
          <w:sz w:val="20"/>
          <w:szCs w:val="20"/>
        </w:rPr>
        <w:t>, ai commi</w:t>
      </w:r>
      <w:r w:rsidR="005628F3">
        <w:rPr>
          <w:rFonts w:ascii="Tahoma" w:hAnsi="Tahoma" w:cs="Tahoma"/>
          <w:bCs/>
          <w:sz w:val="20"/>
          <w:szCs w:val="20"/>
        </w:rPr>
        <w:t xml:space="preserve"> 1,</w:t>
      </w:r>
      <w:r w:rsidR="00BF6831">
        <w:rPr>
          <w:rFonts w:ascii="Tahoma" w:hAnsi="Tahoma" w:cs="Tahoma"/>
          <w:bCs/>
          <w:sz w:val="20"/>
          <w:szCs w:val="20"/>
        </w:rPr>
        <w:t xml:space="preserve"> 4 e 6, dispone </w:t>
      </w:r>
      <w:r>
        <w:rPr>
          <w:rFonts w:ascii="Tahoma" w:hAnsi="Tahoma" w:cs="Tahoma"/>
          <w:bCs/>
          <w:sz w:val="20"/>
          <w:szCs w:val="20"/>
        </w:rPr>
        <w:t>che</w:t>
      </w:r>
      <w:r w:rsidR="00BF6831">
        <w:rPr>
          <w:rFonts w:ascii="Tahoma" w:hAnsi="Tahoma" w:cs="Tahoma"/>
          <w:bCs/>
          <w:sz w:val="20"/>
          <w:szCs w:val="20"/>
        </w:rPr>
        <w:t>:</w:t>
      </w:r>
    </w:p>
    <w:p w:rsidR="005628F3" w:rsidRDefault="005628F3" w:rsidP="005628F3">
      <w:pPr>
        <w:pStyle w:val="NormaleWeb"/>
        <w:spacing w:before="0" w:beforeAutospacing="0" w:after="0" w:afterAutospacing="0"/>
        <w:jc w:val="both"/>
      </w:pPr>
      <w:r>
        <w:rPr>
          <w:rFonts w:ascii="Tahoma" w:hAnsi="Tahoma" w:cs="Tahoma"/>
          <w:sz w:val="20"/>
          <w:szCs w:val="20"/>
        </w:rPr>
        <w:t xml:space="preserve">“1. </w:t>
      </w:r>
      <w:r w:rsidRPr="005628F3">
        <w:rPr>
          <w:rFonts w:ascii="Tahoma" w:hAnsi="Tahoma" w:cs="Tahoma"/>
          <w:i/>
          <w:sz w:val="20"/>
          <w:szCs w:val="20"/>
        </w:rPr>
        <w:t>Per vendite straordinarie si intendono le vendite di liquidazione, le vendite di fine stagione e le vendite promozionali nelle quali l’esercente dettagliante offre condizioni favorevoli, reali ed effettive, di acquisto dei propri prodotti</w:t>
      </w:r>
      <w:r>
        <w:rPr>
          <w:rFonts w:ascii="Tahoma" w:hAnsi="Tahoma" w:cs="Tahoma"/>
          <w:sz w:val="20"/>
          <w:szCs w:val="20"/>
        </w:rPr>
        <w:t>”.</w:t>
      </w:r>
    </w:p>
    <w:p w:rsidR="00DF334D" w:rsidRDefault="005628F3" w:rsidP="00BF6831">
      <w:pPr>
        <w:pStyle w:val="NormaleWeb"/>
        <w:spacing w:before="0" w:beforeAutospacing="0" w:after="0" w:afterAutospacing="0"/>
        <w:jc w:val="both"/>
        <w:rPr>
          <w:rFonts w:ascii="Tahoma" w:hAnsi="Tahoma" w:cs="Tahoma"/>
          <w:sz w:val="20"/>
          <w:szCs w:val="20"/>
        </w:rPr>
      </w:pPr>
      <w:r>
        <w:rPr>
          <w:rFonts w:ascii="Tahoma" w:hAnsi="Tahoma" w:cs="Tahoma"/>
          <w:bCs/>
          <w:sz w:val="20"/>
          <w:szCs w:val="20"/>
        </w:rPr>
        <w:t>“</w:t>
      </w:r>
      <w:r w:rsidR="00BF6831">
        <w:rPr>
          <w:rFonts w:ascii="Tahoma" w:hAnsi="Tahoma" w:cs="Tahoma"/>
          <w:bCs/>
          <w:sz w:val="20"/>
          <w:szCs w:val="20"/>
        </w:rPr>
        <w:t>4</w:t>
      </w:r>
      <w:r w:rsidR="00DF334D">
        <w:rPr>
          <w:rFonts w:ascii="Tahoma" w:hAnsi="Tahoma" w:cs="Tahoma"/>
          <w:bCs/>
          <w:sz w:val="20"/>
          <w:szCs w:val="20"/>
        </w:rPr>
        <w:t xml:space="preserve"> </w:t>
      </w:r>
      <w:r w:rsidR="009D627D" w:rsidRPr="00892685">
        <w:rPr>
          <w:rFonts w:ascii="Tahoma" w:hAnsi="Tahoma" w:cs="Tahoma"/>
          <w:i/>
          <w:sz w:val="20"/>
          <w:szCs w:val="20"/>
        </w:rPr>
        <w:t>Le vendite promozionali sono effettuate dall’esercente dettagliante per tutti o una parte dei prodotti merceologici e per periodi di tempo limitato</w:t>
      </w:r>
      <w:r w:rsidR="009D627D">
        <w:rPr>
          <w:rFonts w:ascii="Tahoma" w:hAnsi="Tahoma" w:cs="Tahoma"/>
          <w:sz w:val="20"/>
          <w:szCs w:val="20"/>
        </w:rPr>
        <w:t>”</w:t>
      </w:r>
      <w:r w:rsidR="00892685">
        <w:rPr>
          <w:rFonts w:ascii="Tahoma" w:hAnsi="Tahoma" w:cs="Tahoma"/>
          <w:sz w:val="20"/>
          <w:szCs w:val="20"/>
        </w:rPr>
        <w:t>.</w:t>
      </w:r>
    </w:p>
    <w:p w:rsidR="00BF6831" w:rsidRDefault="005628F3" w:rsidP="00BF6831">
      <w:pPr>
        <w:pStyle w:val="NormaleWeb"/>
        <w:spacing w:before="0" w:beforeAutospacing="0" w:after="0" w:afterAutospacing="0"/>
        <w:jc w:val="both"/>
      </w:pPr>
      <w:r>
        <w:rPr>
          <w:rFonts w:ascii="Tahoma" w:hAnsi="Tahoma" w:cs="Tahoma"/>
          <w:sz w:val="20"/>
          <w:szCs w:val="20"/>
        </w:rPr>
        <w:t>“</w:t>
      </w:r>
      <w:r w:rsidR="00BF6831">
        <w:rPr>
          <w:rFonts w:ascii="Tahoma" w:hAnsi="Tahoma" w:cs="Tahoma"/>
          <w:sz w:val="20"/>
          <w:szCs w:val="20"/>
        </w:rPr>
        <w:t xml:space="preserve">6. </w:t>
      </w:r>
      <w:r w:rsidR="00BF6831" w:rsidRPr="00BF6831">
        <w:rPr>
          <w:rFonts w:ascii="Tahoma" w:hAnsi="Tahoma" w:cs="Tahoma"/>
          <w:i/>
          <w:sz w:val="20"/>
          <w:szCs w:val="20"/>
        </w:rPr>
        <w:t>Le Regioni, sentite i rappresentanti degli enti locali, le organizzazioni dei consumatori e delle imprese del commercio, disciplinano le modalità di svolgimento, la pubblicità anche ai fini di una corretta informazione del consumatore, i periodi e la durata delle vendite di liquidazione e delle vendite di fine stagione</w:t>
      </w:r>
      <w:r w:rsidR="00BF6831">
        <w:rPr>
          <w:rFonts w:ascii="Tahoma" w:hAnsi="Tahoma" w:cs="Tahoma"/>
          <w:sz w:val="20"/>
          <w:szCs w:val="20"/>
        </w:rPr>
        <w:t>”.</w:t>
      </w:r>
    </w:p>
    <w:p w:rsidR="00892685" w:rsidRPr="003E10E0" w:rsidRDefault="00892685" w:rsidP="003E10E0">
      <w:pPr>
        <w:pStyle w:val="NormaleWeb"/>
        <w:spacing w:before="120" w:beforeAutospacing="0" w:after="0" w:afterAutospacing="0"/>
        <w:jc w:val="both"/>
        <w:rPr>
          <w:i/>
        </w:rPr>
      </w:pPr>
      <w:r>
        <w:rPr>
          <w:rFonts w:ascii="Tahoma" w:hAnsi="Tahoma" w:cs="Tahoma"/>
          <w:sz w:val="20"/>
          <w:szCs w:val="20"/>
        </w:rPr>
        <w:t>L’</w:t>
      </w:r>
      <w:r w:rsidR="00F92B1B">
        <w:rPr>
          <w:rFonts w:ascii="Tahoma" w:hAnsi="Tahoma" w:cs="Tahoma"/>
          <w:sz w:val="20"/>
          <w:szCs w:val="20"/>
        </w:rPr>
        <w:t xml:space="preserve">art. 3, </w:t>
      </w:r>
      <w:r>
        <w:rPr>
          <w:rFonts w:ascii="Tahoma" w:hAnsi="Tahoma" w:cs="Tahoma"/>
          <w:sz w:val="20"/>
          <w:szCs w:val="20"/>
        </w:rPr>
        <w:t xml:space="preserve">c.1, </w:t>
      </w:r>
      <w:proofErr w:type="spellStart"/>
      <w:r>
        <w:rPr>
          <w:rFonts w:ascii="Tahoma" w:hAnsi="Tahoma" w:cs="Tahoma"/>
          <w:sz w:val="20"/>
          <w:szCs w:val="20"/>
        </w:rPr>
        <w:t>lett</w:t>
      </w:r>
      <w:proofErr w:type="spellEnd"/>
      <w:r>
        <w:rPr>
          <w:rFonts w:ascii="Tahoma" w:hAnsi="Tahoma" w:cs="Tahoma"/>
          <w:sz w:val="20"/>
          <w:szCs w:val="20"/>
        </w:rPr>
        <w:t>. e) ed f) della L. n. 248/2006, a sua volta, prevede che:</w:t>
      </w:r>
      <w:r w:rsidRPr="00892685">
        <w:rPr>
          <w:rFonts w:ascii="Tahoma" w:hAnsi="Tahoma" w:cs="Tahoma"/>
          <w:sz w:val="20"/>
          <w:szCs w:val="20"/>
        </w:rPr>
        <w:t xml:space="preserve"> </w:t>
      </w:r>
      <w:r>
        <w:rPr>
          <w:rFonts w:ascii="Tahoma" w:hAnsi="Tahoma" w:cs="Tahoma"/>
          <w:sz w:val="20"/>
          <w:szCs w:val="20"/>
        </w:rPr>
        <w:t>“</w:t>
      </w:r>
      <w:r w:rsidRPr="00892685">
        <w:rPr>
          <w:rFonts w:ascii="Tahoma" w:hAnsi="Tahoma" w:cs="Tahoma"/>
          <w:i/>
          <w:sz w:val="20"/>
          <w:szCs w:val="20"/>
        </w:rPr>
        <w:t xml:space="preserve">Ai sensi delle disposizioni dell'ordinamento comunitario </w:t>
      </w:r>
      <w:r w:rsidR="004631CF">
        <w:rPr>
          <w:rFonts w:ascii="Tahoma" w:hAnsi="Tahoma" w:cs="Tahoma"/>
          <w:i/>
          <w:sz w:val="20"/>
          <w:szCs w:val="20"/>
        </w:rPr>
        <w:t>...</w:t>
      </w:r>
      <w:r w:rsidRPr="00892685">
        <w:rPr>
          <w:rFonts w:ascii="Tahoma" w:hAnsi="Tahoma" w:cs="Tahoma"/>
          <w:i/>
          <w:sz w:val="20"/>
          <w:szCs w:val="20"/>
        </w:rPr>
        <w:t>, le attività commerciali, come individuate dal decreto legislativo 31 marzo 1998 n. 114 e di somministrazione di alimenti e bevande, sono svolte senza i seguenti limiti e prescrizioni:</w:t>
      </w:r>
      <w:r w:rsidR="003E10E0">
        <w:rPr>
          <w:i/>
        </w:rPr>
        <w:t xml:space="preserve"> </w:t>
      </w:r>
      <w:r w:rsidRPr="00892685">
        <w:rPr>
          <w:rFonts w:ascii="Tahoma" w:hAnsi="Tahoma" w:cs="Tahoma"/>
          <w:i/>
          <w:sz w:val="20"/>
          <w:szCs w:val="20"/>
        </w:rPr>
        <w:t>e) la fissazione di divieti ad effettuare vendite promozionali, a meno che non siano presc</w:t>
      </w:r>
      <w:r w:rsidR="003E10E0">
        <w:rPr>
          <w:rFonts w:ascii="Tahoma" w:hAnsi="Tahoma" w:cs="Tahoma"/>
          <w:i/>
          <w:sz w:val="20"/>
          <w:szCs w:val="20"/>
        </w:rPr>
        <w:t xml:space="preserve">ritti dal diritto comunitario; </w:t>
      </w:r>
      <w:r w:rsidRPr="00892685">
        <w:rPr>
          <w:rFonts w:ascii="Tahoma" w:hAnsi="Tahoma" w:cs="Tahoma"/>
          <w:i/>
          <w:sz w:val="20"/>
          <w:szCs w:val="20"/>
        </w:rPr>
        <w:t>f) l'ottenimento di autorizzazioni preventive e le limitazioni di ordine temporale o quantitativo allo svolgimento di vendite promozionali di prodotti, effettuate all'interno degli esercizi commerciali, tranne che nei periodi immediatamente precedenti i saldi di fine stagione per i medesimi prodotti</w:t>
      </w:r>
      <w:r>
        <w:rPr>
          <w:rFonts w:ascii="Tahoma" w:hAnsi="Tahoma" w:cs="Tahoma"/>
          <w:sz w:val="20"/>
          <w:szCs w:val="20"/>
        </w:rPr>
        <w:t>”.</w:t>
      </w:r>
    </w:p>
    <w:p w:rsidR="003F0136" w:rsidRPr="003F0136" w:rsidRDefault="00BF6831" w:rsidP="003F0136">
      <w:pPr>
        <w:pStyle w:val="NormaleWeb"/>
        <w:spacing w:before="120" w:beforeAutospacing="0" w:after="0" w:afterAutospacing="0"/>
        <w:jc w:val="both"/>
        <w:rPr>
          <w:rFonts w:ascii="Tahoma" w:hAnsi="Tahoma" w:cs="Tahoma"/>
          <w:bCs/>
          <w:sz w:val="20"/>
          <w:szCs w:val="20"/>
        </w:rPr>
      </w:pPr>
      <w:r w:rsidRPr="003F0136">
        <w:rPr>
          <w:rFonts w:ascii="Tahoma" w:hAnsi="Tahoma" w:cs="Tahoma"/>
          <w:bCs/>
          <w:sz w:val="20"/>
          <w:szCs w:val="20"/>
        </w:rPr>
        <w:t>In questo quadro</w:t>
      </w:r>
      <w:r w:rsidR="003F0136">
        <w:rPr>
          <w:rFonts w:ascii="Tahoma" w:hAnsi="Tahoma" w:cs="Tahoma"/>
          <w:bCs/>
          <w:sz w:val="20"/>
          <w:szCs w:val="20"/>
        </w:rPr>
        <w:t>,</w:t>
      </w:r>
      <w:r w:rsidRPr="003F0136">
        <w:rPr>
          <w:rFonts w:ascii="Tahoma" w:hAnsi="Tahoma" w:cs="Tahoma"/>
          <w:bCs/>
          <w:sz w:val="20"/>
          <w:szCs w:val="20"/>
        </w:rPr>
        <w:t xml:space="preserve"> si innesta la Deliberazione di G</w:t>
      </w:r>
      <w:r w:rsidR="003F0136">
        <w:rPr>
          <w:rFonts w:ascii="Tahoma" w:hAnsi="Tahoma" w:cs="Tahoma"/>
          <w:bCs/>
          <w:sz w:val="20"/>
          <w:szCs w:val="20"/>
        </w:rPr>
        <w:t>iunta Regionale Emilia Romagna</w:t>
      </w:r>
      <w:r w:rsidRPr="003F0136">
        <w:rPr>
          <w:rFonts w:ascii="Tahoma" w:hAnsi="Tahoma" w:cs="Tahoma"/>
          <w:bCs/>
          <w:sz w:val="20"/>
          <w:szCs w:val="20"/>
        </w:rPr>
        <w:t xml:space="preserve"> n. 1804 del 09 novembre 2016</w:t>
      </w:r>
      <w:r w:rsidR="003F0136">
        <w:rPr>
          <w:rFonts w:ascii="Tahoma" w:hAnsi="Tahoma" w:cs="Tahoma"/>
          <w:bCs/>
          <w:sz w:val="20"/>
          <w:szCs w:val="20"/>
        </w:rPr>
        <w:t xml:space="preserve"> che, </w:t>
      </w:r>
      <w:r w:rsidR="003F0136" w:rsidRPr="003F0136">
        <w:rPr>
          <w:rFonts w:ascii="Tahoma" w:hAnsi="Tahoma" w:cs="Tahoma"/>
          <w:bCs/>
          <w:sz w:val="20"/>
          <w:szCs w:val="20"/>
        </w:rPr>
        <w:t>richiama</w:t>
      </w:r>
      <w:r w:rsidR="003F0136">
        <w:rPr>
          <w:rFonts w:ascii="Tahoma" w:hAnsi="Tahoma" w:cs="Tahoma"/>
          <w:bCs/>
          <w:sz w:val="20"/>
          <w:szCs w:val="20"/>
        </w:rPr>
        <w:t>te</w:t>
      </w:r>
      <w:r w:rsidR="003F0136" w:rsidRPr="003F0136">
        <w:rPr>
          <w:rFonts w:ascii="Tahoma" w:hAnsi="Tahoma" w:cs="Tahoma"/>
          <w:bCs/>
          <w:sz w:val="20"/>
          <w:szCs w:val="20"/>
        </w:rPr>
        <w:t xml:space="preserve"> le </w:t>
      </w:r>
      <w:r w:rsidR="003F0136">
        <w:rPr>
          <w:rFonts w:ascii="Tahoma" w:hAnsi="Tahoma" w:cs="Tahoma"/>
          <w:bCs/>
          <w:sz w:val="20"/>
          <w:szCs w:val="20"/>
        </w:rPr>
        <w:t xml:space="preserve">sopra riportate </w:t>
      </w:r>
      <w:r w:rsidR="003F0136" w:rsidRPr="003F0136">
        <w:rPr>
          <w:rFonts w:ascii="Tahoma" w:hAnsi="Tahoma" w:cs="Tahoma"/>
          <w:bCs/>
          <w:sz w:val="20"/>
          <w:szCs w:val="20"/>
        </w:rPr>
        <w:t>disposizioni</w:t>
      </w:r>
      <w:r w:rsidR="003F0136">
        <w:rPr>
          <w:rFonts w:ascii="Tahoma" w:hAnsi="Tahoma" w:cs="Tahoma"/>
          <w:bCs/>
          <w:sz w:val="20"/>
          <w:szCs w:val="20"/>
        </w:rPr>
        <w:t>,</w:t>
      </w:r>
      <w:r w:rsidR="003F0136" w:rsidRPr="003F0136">
        <w:rPr>
          <w:rFonts w:ascii="Tahoma" w:hAnsi="Tahoma" w:cs="Tahoma"/>
          <w:bCs/>
          <w:sz w:val="20"/>
          <w:szCs w:val="20"/>
        </w:rPr>
        <w:t xml:space="preserve"> sancisce </w:t>
      </w:r>
      <w:r w:rsidR="004631CF">
        <w:rPr>
          <w:rFonts w:ascii="Tahoma" w:hAnsi="Tahoma" w:cs="Tahoma"/>
          <w:bCs/>
          <w:sz w:val="20"/>
          <w:szCs w:val="20"/>
        </w:rPr>
        <w:t>che</w:t>
      </w:r>
      <w:r w:rsidR="003F0136" w:rsidRPr="003F0136">
        <w:rPr>
          <w:rFonts w:ascii="Tahoma" w:hAnsi="Tahoma" w:cs="Tahoma"/>
          <w:bCs/>
          <w:sz w:val="20"/>
          <w:szCs w:val="20"/>
        </w:rPr>
        <w:t>:</w:t>
      </w:r>
    </w:p>
    <w:p w:rsidR="003F0136" w:rsidRDefault="003F0136" w:rsidP="004631CF">
      <w:pPr>
        <w:pStyle w:val="Paragrafoelenco"/>
        <w:numPr>
          <w:ilvl w:val="0"/>
          <w:numId w:val="2"/>
        </w:numPr>
        <w:autoSpaceDE w:val="0"/>
        <w:autoSpaceDN w:val="0"/>
        <w:adjustRightInd w:val="0"/>
        <w:spacing w:after="0" w:line="240" w:lineRule="auto"/>
        <w:ind w:left="357" w:hanging="357"/>
        <w:jc w:val="both"/>
        <w:rPr>
          <w:rFonts w:ascii="Tahoma" w:eastAsia="Times New Roman" w:hAnsi="Tahoma" w:cs="Tahoma"/>
          <w:bCs/>
          <w:sz w:val="20"/>
          <w:szCs w:val="20"/>
          <w:lang w:eastAsia="it-IT"/>
        </w:rPr>
      </w:pPr>
      <w:r w:rsidRPr="003F0136">
        <w:rPr>
          <w:rFonts w:ascii="Tahoma" w:eastAsia="Times New Roman" w:hAnsi="Tahoma" w:cs="Tahoma"/>
          <w:bCs/>
          <w:sz w:val="20"/>
          <w:szCs w:val="20"/>
          <w:lang w:eastAsia="it-IT"/>
        </w:rPr>
        <w:t>“</w:t>
      </w:r>
      <w:r w:rsidRPr="003F0136">
        <w:rPr>
          <w:rFonts w:ascii="Tahoma" w:eastAsia="Times New Roman" w:hAnsi="Tahoma" w:cs="Tahoma"/>
          <w:bCs/>
          <w:i/>
          <w:sz w:val="20"/>
          <w:szCs w:val="20"/>
          <w:lang w:eastAsia="it-IT"/>
        </w:rPr>
        <w:t>non possano essere effettuate nei 30 giorni antecedenti i periodi delle vendite di fine stagione le vendite promozionali dei seguenti prodotti: abbigliamento, calzature, biancheria intima, accessori di abbigliamento, pelletteria e tessuti per abbigliamento ed arredamento</w:t>
      </w:r>
      <w:r w:rsidRPr="003F0136">
        <w:rPr>
          <w:rFonts w:ascii="Tahoma" w:eastAsia="Times New Roman" w:hAnsi="Tahoma" w:cs="Tahoma"/>
          <w:bCs/>
          <w:sz w:val="20"/>
          <w:szCs w:val="20"/>
          <w:lang w:eastAsia="it-IT"/>
        </w:rPr>
        <w:t>”;</w:t>
      </w:r>
    </w:p>
    <w:p w:rsidR="003F0136" w:rsidRDefault="003F0136" w:rsidP="003F0136">
      <w:pPr>
        <w:pStyle w:val="Paragrafoelenco"/>
        <w:numPr>
          <w:ilvl w:val="0"/>
          <w:numId w:val="2"/>
        </w:numPr>
        <w:autoSpaceDE w:val="0"/>
        <w:autoSpaceDN w:val="0"/>
        <w:adjustRightInd w:val="0"/>
        <w:spacing w:before="80" w:after="0" w:line="240" w:lineRule="auto"/>
        <w:ind w:left="357" w:hanging="357"/>
        <w:jc w:val="both"/>
        <w:rPr>
          <w:rFonts w:ascii="Tahoma" w:eastAsia="Times New Roman" w:hAnsi="Tahoma" w:cs="Tahoma"/>
          <w:bCs/>
          <w:sz w:val="20"/>
          <w:szCs w:val="20"/>
          <w:lang w:eastAsia="it-IT"/>
        </w:rPr>
      </w:pPr>
      <w:r w:rsidRPr="003F0136">
        <w:rPr>
          <w:rFonts w:ascii="Tahoma" w:eastAsia="Times New Roman" w:hAnsi="Tahoma" w:cs="Tahoma"/>
          <w:bCs/>
          <w:sz w:val="20"/>
          <w:szCs w:val="20"/>
          <w:lang w:eastAsia="it-IT"/>
        </w:rPr>
        <w:t>“</w:t>
      </w:r>
      <w:r w:rsidRPr="003F0136">
        <w:rPr>
          <w:rFonts w:ascii="Tahoma" w:eastAsia="Times New Roman" w:hAnsi="Tahoma" w:cs="Tahoma"/>
          <w:bCs/>
          <w:i/>
          <w:sz w:val="20"/>
          <w:szCs w:val="20"/>
          <w:lang w:eastAsia="it-IT"/>
        </w:rPr>
        <w:t>rimane confermata la prescrizione contenut</w:t>
      </w:r>
      <w:r w:rsidR="004631CF">
        <w:rPr>
          <w:rFonts w:ascii="Tahoma" w:eastAsia="Times New Roman" w:hAnsi="Tahoma" w:cs="Tahoma"/>
          <w:bCs/>
          <w:i/>
          <w:sz w:val="20"/>
          <w:szCs w:val="20"/>
          <w:lang w:eastAsia="it-IT"/>
        </w:rPr>
        <w:t>a</w:t>
      </w:r>
      <w:r w:rsidRPr="003F0136">
        <w:rPr>
          <w:rFonts w:ascii="Tahoma" w:eastAsia="Times New Roman" w:hAnsi="Tahoma" w:cs="Tahoma"/>
          <w:bCs/>
          <w:i/>
          <w:sz w:val="20"/>
          <w:szCs w:val="20"/>
          <w:lang w:eastAsia="it-IT"/>
        </w:rPr>
        <w:t xml:space="preserve"> nell'art.</w:t>
      </w:r>
      <w:r w:rsidR="004631CF">
        <w:rPr>
          <w:rFonts w:ascii="Tahoma" w:eastAsia="Times New Roman" w:hAnsi="Tahoma" w:cs="Tahoma"/>
          <w:bCs/>
          <w:i/>
          <w:sz w:val="20"/>
          <w:szCs w:val="20"/>
          <w:lang w:eastAsia="it-IT"/>
        </w:rPr>
        <w:t xml:space="preserve"> </w:t>
      </w:r>
      <w:r w:rsidRPr="003F0136">
        <w:rPr>
          <w:rFonts w:ascii="Tahoma" w:eastAsia="Times New Roman" w:hAnsi="Tahoma" w:cs="Tahoma"/>
          <w:bCs/>
          <w:i/>
          <w:sz w:val="20"/>
          <w:szCs w:val="20"/>
          <w:lang w:eastAsia="it-IT"/>
        </w:rPr>
        <w:t xml:space="preserve">15 del </w:t>
      </w:r>
      <w:r w:rsidR="004631CF">
        <w:rPr>
          <w:rFonts w:ascii="Tahoma" w:eastAsia="Times New Roman" w:hAnsi="Tahoma" w:cs="Tahoma"/>
          <w:bCs/>
          <w:i/>
          <w:sz w:val="20"/>
          <w:szCs w:val="20"/>
          <w:lang w:eastAsia="it-IT"/>
        </w:rPr>
        <w:t>D</w:t>
      </w:r>
      <w:r w:rsidRPr="003F0136">
        <w:rPr>
          <w:rFonts w:ascii="Tahoma" w:eastAsia="Times New Roman" w:hAnsi="Tahoma" w:cs="Tahoma"/>
          <w:bCs/>
          <w:i/>
          <w:sz w:val="20"/>
          <w:szCs w:val="20"/>
          <w:lang w:eastAsia="it-IT"/>
        </w:rPr>
        <w:t>.lgs.</w:t>
      </w:r>
      <w:r w:rsidR="004631CF">
        <w:rPr>
          <w:rFonts w:ascii="Tahoma" w:eastAsia="Times New Roman" w:hAnsi="Tahoma" w:cs="Tahoma"/>
          <w:bCs/>
          <w:i/>
          <w:sz w:val="20"/>
          <w:szCs w:val="20"/>
          <w:lang w:eastAsia="it-IT"/>
        </w:rPr>
        <w:t xml:space="preserve"> </w:t>
      </w:r>
      <w:r w:rsidRPr="003F0136">
        <w:rPr>
          <w:rFonts w:ascii="Tahoma" w:eastAsia="Times New Roman" w:hAnsi="Tahoma" w:cs="Tahoma"/>
          <w:bCs/>
          <w:i/>
          <w:sz w:val="20"/>
          <w:szCs w:val="20"/>
          <w:lang w:eastAsia="it-IT"/>
        </w:rPr>
        <w:t>114/98 in tema di pubblicità e trasparenza del prezzo di vendita</w:t>
      </w:r>
      <w:r w:rsidRPr="003F0136">
        <w:rPr>
          <w:rFonts w:ascii="Tahoma" w:eastAsia="Times New Roman" w:hAnsi="Tahoma" w:cs="Tahoma"/>
          <w:bCs/>
          <w:sz w:val="20"/>
          <w:szCs w:val="20"/>
          <w:lang w:eastAsia="it-IT"/>
        </w:rPr>
        <w:t>”;</w:t>
      </w:r>
    </w:p>
    <w:p w:rsidR="003F0136" w:rsidRDefault="003F0136" w:rsidP="003F0136">
      <w:pPr>
        <w:pStyle w:val="Paragrafoelenco"/>
        <w:numPr>
          <w:ilvl w:val="0"/>
          <w:numId w:val="2"/>
        </w:numPr>
        <w:autoSpaceDE w:val="0"/>
        <w:autoSpaceDN w:val="0"/>
        <w:adjustRightInd w:val="0"/>
        <w:spacing w:before="40" w:after="0" w:line="240" w:lineRule="auto"/>
        <w:ind w:left="357" w:hanging="357"/>
        <w:jc w:val="both"/>
        <w:rPr>
          <w:rFonts w:ascii="Tahoma" w:eastAsia="Times New Roman" w:hAnsi="Tahoma" w:cs="Tahoma"/>
          <w:bCs/>
          <w:sz w:val="20"/>
          <w:szCs w:val="20"/>
          <w:lang w:eastAsia="it-IT"/>
        </w:rPr>
      </w:pPr>
      <w:r w:rsidRPr="003F0136">
        <w:rPr>
          <w:rFonts w:ascii="Tahoma" w:eastAsia="Times New Roman" w:hAnsi="Tahoma" w:cs="Tahoma"/>
          <w:bCs/>
          <w:sz w:val="20"/>
          <w:szCs w:val="20"/>
          <w:lang w:eastAsia="it-IT"/>
        </w:rPr>
        <w:t>“</w:t>
      </w:r>
      <w:r w:rsidRPr="003F0136">
        <w:rPr>
          <w:rFonts w:ascii="Tahoma" w:eastAsia="Times New Roman" w:hAnsi="Tahoma" w:cs="Tahoma"/>
          <w:bCs/>
          <w:i/>
          <w:sz w:val="20"/>
          <w:szCs w:val="20"/>
          <w:lang w:eastAsia="it-IT"/>
        </w:rPr>
        <w:t>le vendite di fine stagione invernali debbono avere inizio il primo giorno feriale antecedente l'Epifania con la specifica che nel caso in cui detto giorno coincida con il lunedì l'inizio di detti saldi sarebbe anticipato al sabato, mentre le vendite di fine stagione estive decorrano dal primo sabato di luglio</w:t>
      </w:r>
      <w:r>
        <w:rPr>
          <w:rFonts w:ascii="Tahoma" w:eastAsia="Times New Roman" w:hAnsi="Tahoma" w:cs="Tahoma"/>
          <w:bCs/>
          <w:sz w:val="20"/>
          <w:szCs w:val="20"/>
          <w:lang w:eastAsia="it-IT"/>
        </w:rPr>
        <w:t>.</w:t>
      </w:r>
    </w:p>
    <w:p w:rsidR="00563682" w:rsidRDefault="00563682" w:rsidP="00563682">
      <w:pPr>
        <w:autoSpaceDE w:val="0"/>
        <w:autoSpaceDN w:val="0"/>
        <w:adjustRightInd w:val="0"/>
        <w:spacing w:before="120" w:after="0" w:line="240" w:lineRule="auto"/>
        <w:jc w:val="both"/>
        <w:rPr>
          <w:rFonts w:ascii="Tahoma" w:eastAsia="Times New Roman" w:hAnsi="Tahoma" w:cs="Tahoma"/>
          <w:bCs/>
          <w:sz w:val="20"/>
          <w:szCs w:val="20"/>
          <w:lang w:eastAsia="it-IT"/>
        </w:rPr>
      </w:pPr>
      <w:r w:rsidRPr="005628F3">
        <w:rPr>
          <w:rFonts w:ascii="Tahoma" w:eastAsia="Times New Roman" w:hAnsi="Tahoma" w:cs="Tahoma"/>
          <w:b/>
          <w:bCs/>
          <w:sz w:val="20"/>
          <w:szCs w:val="20"/>
          <w:lang w:eastAsia="it-IT"/>
        </w:rPr>
        <w:t>Alla luce del quadro normativo illustrato</w:t>
      </w:r>
      <w:r w:rsidR="005628F3" w:rsidRPr="005628F3">
        <w:rPr>
          <w:rFonts w:ascii="Tahoma" w:eastAsia="Times New Roman" w:hAnsi="Tahoma" w:cs="Tahoma"/>
          <w:b/>
          <w:bCs/>
          <w:sz w:val="20"/>
          <w:szCs w:val="20"/>
          <w:lang w:eastAsia="it-IT"/>
        </w:rPr>
        <w:t xml:space="preserve"> devono</w:t>
      </w:r>
      <w:r w:rsidR="003E10E0">
        <w:rPr>
          <w:rFonts w:ascii="Tahoma" w:eastAsia="Times New Roman" w:hAnsi="Tahoma" w:cs="Tahoma"/>
          <w:b/>
          <w:bCs/>
          <w:sz w:val="20"/>
          <w:szCs w:val="20"/>
          <w:lang w:eastAsia="it-IT"/>
        </w:rPr>
        <w:t>,</w:t>
      </w:r>
      <w:r w:rsidR="005628F3" w:rsidRPr="005628F3">
        <w:rPr>
          <w:rFonts w:ascii="Tahoma" w:eastAsia="Times New Roman" w:hAnsi="Tahoma" w:cs="Tahoma"/>
          <w:b/>
          <w:bCs/>
          <w:sz w:val="20"/>
          <w:szCs w:val="20"/>
          <w:lang w:eastAsia="it-IT"/>
        </w:rPr>
        <w:t xml:space="preserve"> pertanto</w:t>
      </w:r>
      <w:r w:rsidR="003E10E0">
        <w:rPr>
          <w:rFonts w:ascii="Tahoma" w:eastAsia="Times New Roman" w:hAnsi="Tahoma" w:cs="Tahoma"/>
          <w:b/>
          <w:bCs/>
          <w:sz w:val="20"/>
          <w:szCs w:val="20"/>
          <w:lang w:eastAsia="it-IT"/>
        </w:rPr>
        <w:t>,</w:t>
      </w:r>
      <w:r w:rsidR="005628F3" w:rsidRPr="005628F3">
        <w:rPr>
          <w:rFonts w:ascii="Tahoma" w:eastAsia="Times New Roman" w:hAnsi="Tahoma" w:cs="Tahoma"/>
          <w:b/>
          <w:bCs/>
          <w:sz w:val="20"/>
          <w:szCs w:val="20"/>
          <w:lang w:eastAsia="it-IT"/>
        </w:rPr>
        <w:t xml:space="preserve"> ritenersi vietate le vendite </w:t>
      </w:r>
      <w:r w:rsidRPr="005628F3">
        <w:rPr>
          <w:rFonts w:ascii="Tahoma" w:eastAsia="Times New Roman" w:hAnsi="Tahoma" w:cs="Tahoma"/>
          <w:b/>
          <w:bCs/>
          <w:sz w:val="20"/>
          <w:szCs w:val="20"/>
          <w:lang w:eastAsia="it-IT"/>
        </w:rPr>
        <w:t>promozionali</w:t>
      </w:r>
      <w:r w:rsidR="005628F3">
        <w:rPr>
          <w:rFonts w:ascii="Tahoma" w:eastAsia="Times New Roman" w:hAnsi="Tahoma" w:cs="Tahoma"/>
          <w:bCs/>
          <w:sz w:val="20"/>
          <w:szCs w:val="20"/>
          <w:lang w:eastAsia="it-IT"/>
        </w:rPr>
        <w:t xml:space="preserve"> (cioè </w:t>
      </w:r>
      <w:r>
        <w:rPr>
          <w:rFonts w:ascii="Tahoma" w:eastAsia="Times New Roman" w:hAnsi="Tahoma" w:cs="Tahoma"/>
          <w:bCs/>
          <w:sz w:val="20"/>
          <w:szCs w:val="20"/>
          <w:lang w:eastAsia="it-IT"/>
        </w:rPr>
        <w:t xml:space="preserve">tutte le formule </w:t>
      </w:r>
      <w:r w:rsidR="005628F3">
        <w:rPr>
          <w:rFonts w:ascii="Tahoma" w:eastAsia="Times New Roman" w:hAnsi="Tahoma" w:cs="Tahoma"/>
          <w:bCs/>
          <w:sz w:val="20"/>
          <w:szCs w:val="20"/>
          <w:lang w:eastAsia="it-IT"/>
        </w:rPr>
        <w:t>in cui</w:t>
      </w:r>
      <w:r>
        <w:rPr>
          <w:rFonts w:ascii="Tahoma" w:hAnsi="Tahoma" w:cs="Tahoma"/>
          <w:sz w:val="20"/>
          <w:szCs w:val="20"/>
        </w:rPr>
        <w:t xml:space="preserve"> l’esercente dettagliante offre condizioni</w:t>
      </w:r>
      <w:r w:rsidR="005628F3">
        <w:rPr>
          <w:rFonts w:ascii="Tahoma" w:hAnsi="Tahoma" w:cs="Tahoma"/>
          <w:sz w:val="20"/>
          <w:szCs w:val="20"/>
        </w:rPr>
        <w:t xml:space="preserve"> favorevoli, reali ed effettive</w:t>
      </w:r>
      <w:r>
        <w:rPr>
          <w:rFonts w:ascii="Tahoma" w:hAnsi="Tahoma" w:cs="Tahoma"/>
          <w:sz w:val="20"/>
          <w:szCs w:val="20"/>
        </w:rPr>
        <w:t xml:space="preserve"> di acquisto dei propri prodotti</w:t>
      </w:r>
      <w:r w:rsidR="005628F3">
        <w:rPr>
          <w:rFonts w:ascii="Tahoma" w:hAnsi="Tahoma" w:cs="Tahoma"/>
          <w:sz w:val="20"/>
          <w:szCs w:val="20"/>
        </w:rPr>
        <w:t>)</w:t>
      </w:r>
      <w:r>
        <w:rPr>
          <w:rFonts w:ascii="Tahoma" w:hAnsi="Tahoma" w:cs="Tahoma"/>
          <w:sz w:val="20"/>
          <w:szCs w:val="20"/>
        </w:rPr>
        <w:t>,</w:t>
      </w:r>
      <w:r w:rsidR="005628F3">
        <w:rPr>
          <w:rFonts w:ascii="Tahoma" w:hAnsi="Tahoma" w:cs="Tahoma"/>
          <w:sz w:val="20"/>
          <w:szCs w:val="20"/>
        </w:rPr>
        <w:t xml:space="preserve"> </w:t>
      </w:r>
      <w:r w:rsidRPr="005628F3">
        <w:rPr>
          <w:rFonts w:ascii="Tahoma" w:eastAsia="Times New Roman" w:hAnsi="Tahoma" w:cs="Tahoma"/>
          <w:b/>
          <w:bCs/>
          <w:sz w:val="20"/>
          <w:szCs w:val="20"/>
          <w:lang w:eastAsia="it-IT"/>
        </w:rPr>
        <w:t>de</w:t>
      </w:r>
      <w:r w:rsidR="005628F3" w:rsidRPr="005628F3">
        <w:rPr>
          <w:rFonts w:ascii="Tahoma" w:eastAsia="Times New Roman" w:hAnsi="Tahoma" w:cs="Tahoma"/>
          <w:b/>
          <w:bCs/>
          <w:sz w:val="20"/>
          <w:szCs w:val="20"/>
          <w:lang w:eastAsia="it-IT"/>
        </w:rPr>
        <w:t>lle seguenti tipologie merceologiche: abbigliamento, calzature, biancheria intima, accessori di abbigliamento, pelletteria e tessuti per abbigliamento ed arredamento,</w:t>
      </w:r>
      <w:r w:rsidRPr="005628F3">
        <w:rPr>
          <w:rFonts w:ascii="Tahoma" w:eastAsia="Times New Roman" w:hAnsi="Tahoma" w:cs="Tahoma"/>
          <w:b/>
          <w:bCs/>
          <w:sz w:val="20"/>
          <w:szCs w:val="20"/>
          <w:lang w:eastAsia="it-IT"/>
        </w:rPr>
        <w:t xml:space="preserve"> nei 30 giorni antecedenti </w:t>
      </w:r>
      <w:r w:rsidR="005628F3" w:rsidRPr="005628F3">
        <w:rPr>
          <w:rFonts w:ascii="Tahoma" w:eastAsia="Times New Roman" w:hAnsi="Tahoma" w:cs="Tahoma"/>
          <w:b/>
          <w:bCs/>
          <w:sz w:val="20"/>
          <w:szCs w:val="20"/>
          <w:lang w:eastAsia="it-IT"/>
        </w:rPr>
        <w:t>i periodi delle vendite di fine stagione</w:t>
      </w:r>
      <w:r w:rsidR="005628F3">
        <w:rPr>
          <w:rFonts w:ascii="Tahoma" w:eastAsia="Times New Roman" w:hAnsi="Tahoma" w:cs="Tahoma"/>
          <w:bCs/>
          <w:sz w:val="20"/>
          <w:szCs w:val="20"/>
          <w:lang w:eastAsia="it-IT"/>
        </w:rPr>
        <w:t xml:space="preserve">, </w:t>
      </w:r>
      <w:r w:rsidR="005628F3" w:rsidRPr="003E10E0">
        <w:rPr>
          <w:rFonts w:ascii="Tahoma" w:eastAsia="Times New Roman" w:hAnsi="Tahoma" w:cs="Tahoma"/>
          <w:b/>
          <w:bCs/>
          <w:sz w:val="20"/>
          <w:szCs w:val="20"/>
          <w:lang w:eastAsia="it-IT"/>
        </w:rPr>
        <w:t>ossia</w:t>
      </w:r>
      <w:r w:rsidR="005628F3">
        <w:rPr>
          <w:rFonts w:ascii="Tahoma" w:eastAsia="Times New Roman" w:hAnsi="Tahoma" w:cs="Tahoma"/>
          <w:bCs/>
          <w:sz w:val="20"/>
          <w:szCs w:val="20"/>
          <w:lang w:eastAsia="it-IT"/>
        </w:rPr>
        <w:t xml:space="preserve"> per effetto della predetta Deliberazione di Giunta regionale </w:t>
      </w:r>
      <w:r w:rsidR="005628F3">
        <w:rPr>
          <w:rFonts w:ascii="Tahoma" w:hAnsi="Tahoma" w:cs="Tahoma"/>
          <w:bCs/>
          <w:sz w:val="20"/>
          <w:szCs w:val="20"/>
        </w:rPr>
        <w:t>Emilia Romagna</w:t>
      </w:r>
      <w:r w:rsidR="005628F3" w:rsidRPr="003F0136">
        <w:rPr>
          <w:rFonts w:ascii="Tahoma" w:hAnsi="Tahoma" w:cs="Tahoma"/>
          <w:bCs/>
          <w:sz w:val="20"/>
          <w:szCs w:val="20"/>
        </w:rPr>
        <w:t xml:space="preserve"> n. 1804 del 09 novembre 2016</w:t>
      </w:r>
      <w:r w:rsidR="005628F3">
        <w:rPr>
          <w:rFonts w:ascii="Tahoma" w:hAnsi="Tahoma" w:cs="Tahoma"/>
          <w:bCs/>
          <w:sz w:val="20"/>
          <w:szCs w:val="20"/>
        </w:rPr>
        <w:t xml:space="preserve"> </w:t>
      </w:r>
      <w:r w:rsidR="005628F3" w:rsidRPr="003E10E0">
        <w:rPr>
          <w:rFonts w:ascii="Tahoma" w:hAnsi="Tahoma" w:cs="Tahoma"/>
          <w:b/>
          <w:bCs/>
          <w:sz w:val="20"/>
          <w:szCs w:val="20"/>
        </w:rPr>
        <w:t xml:space="preserve">nei trenta giorni precedenti </w:t>
      </w:r>
      <w:r w:rsidR="005628F3" w:rsidRPr="003E10E0">
        <w:rPr>
          <w:rFonts w:ascii="Tahoma" w:eastAsia="Times New Roman" w:hAnsi="Tahoma" w:cs="Tahoma"/>
          <w:b/>
          <w:bCs/>
          <w:sz w:val="20"/>
          <w:szCs w:val="20"/>
          <w:lang w:eastAsia="it-IT"/>
        </w:rPr>
        <w:t>il primo giorno feriale antecedente l'Epifania</w:t>
      </w:r>
      <w:r w:rsidR="003E10E0" w:rsidRPr="003E10E0">
        <w:rPr>
          <w:rFonts w:ascii="Tahoma" w:eastAsia="Times New Roman" w:hAnsi="Tahoma" w:cs="Tahoma"/>
          <w:b/>
          <w:bCs/>
          <w:i/>
          <w:sz w:val="20"/>
          <w:szCs w:val="20"/>
          <w:lang w:eastAsia="it-IT"/>
        </w:rPr>
        <w:t xml:space="preserve"> </w:t>
      </w:r>
      <w:r w:rsidR="003E10E0" w:rsidRPr="003E10E0">
        <w:rPr>
          <w:rFonts w:ascii="Tahoma" w:eastAsia="Times New Roman" w:hAnsi="Tahoma" w:cs="Tahoma"/>
          <w:bCs/>
          <w:sz w:val="20"/>
          <w:szCs w:val="20"/>
          <w:lang w:eastAsia="it-IT"/>
        </w:rPr>
        <w:t>(</w:t>
      </w:r>
      <w:r w:rsidR="005628F3" w:rsidRPr="003E10E0">
        <w:rPr>
          <w:rFonts w:ascii="Tahoma" w:eastAsia="Times New Roman" w:hAnsi="Tahoma" w:cs="Tahoma"/>
          <w:bCs/>
          <w:sz w:val="20"/>
          <w:szCs w:val="20"/>
          <w:lang w:eastAsia="it-IT"/>
        </w:rPr>
        <w:t xml:space="preserve">con la specifica che nel caso in cui detto giorno coincida con il </w:t>
      </w:r>
      <w:r w:rsidR="003E10E0" w:rsidRPr="003E10E0">
        <w:rPr>
          <w:rFonts w:ascii="Tahoma" w:eastAsia="Times New Roman" w:hAnsi="Tahoma" w:cs="Tahoma"/>
          <w:bCs/>
          <w:sz w:val="20"/>
          <w:szCs w:val="20"/>
          <w:lang w:eastAsia="it-IT"/>
        </w:rPr>
        <w:t>lunedì l'inizio dei</w:t>
      </w:r>
      <w:r w:rsidR="005628F3" w:rsidRPr="003E10E0">
        <w:rPr>
          <w:rFonts w:ascii="Tahoma" w:eastAsia="Times New Roman" w:hAnsi="Tahoma" w:cs="Tahoma"/>
          <w:bCs/>
          <w:sz w:val="20"/>
          <w:szCs w:val="20"/>
          <w:lang w:eastAsia="it-IT"/>
        </w:rPr>
        <w:t xml:space="preserve"> saldi sarebbe anticipato al sabato</w:t>
      </w:r>
      <w:r w:rsidR="003E10E0" w:rsidRPr="003E10E0">
        <w:rPr>
          <w:rFonts w:ascii="Tahoma" w:eastAsia="Times New Roman" w:hAnsi="Tahoma" w:cs="Tahoma"/>
          <w:bCs/>
          <w:sz w:val="20"/>
          <w:szCs w:val="20"/>
          <w:lang w:eastAsia="it-IT"/>
        </w:rPr>
        <w:t>)</w:t>
      </w:r>
      <w:r w:rsidR="005628F3" w:rsidRPr="003E10E0">
        <w:rPr>
          <w:rFonts w:ascii="Tahoma" w:eastAsia="Times New Roman" w:hAnsi="Tahoma" w:cs="Tahoma"/>
          <w:bCs/>
          <w:sz w:val="20"/>
          <w:szCs w:val="20"/>
          <w:lang w:eastAsia="it-IT"/>
        </w:rPr>
        <w:t xml:space="preserve">, </w:t>
      </w:r>
      <w:r w:rsidR="003E10E0" w:rsidRPr="003E10E0">
        <w:rPr>
          <w:rFonts w:ascii="Tahoma" w:eastAsia="Times New Roman" w:hAnsi="Tahoma" w:cs="Tahoma"/>
          <w:b/>
          <w:bCs/>
          <w:sz w:val="20"/>
          <w:szCs w:val="20"/>
          <w:lang w:eastAsia="it-IT"/>
        </w:rPr>
        <w:t xml:space="preserve">e nei trenta giorni precedenti il </w:t>
      </w:r>
      <w:r w:rsidR="005628F3" w:rsidRPr="003E10E0">
        <w:rPr>
          <w:rFonts w:ascii="Tahoma" w:eastAsia="Times New Roman" w:hAnsi="Tahoma" w:cs="Tahoma"/>
          <w:b/>
          <w:bCs/>
          <w:sz w:val="20"/>
          <w:szCs w:val="20"/>
          <w:lang w:eastAsia="it-IT"/>
        </w:rPr>
        <w:t>primo sabato di luglio</w:t>
      </w:r>
      <w:r w:rsidR="004631CF">
        <w:rPr>
          <w:rFonts w:ascii="Tahoma" w:eastAsia="Times New Roman" w:hAnsi="Tahoma" w:cs="Tahoma"/>
          <w:b/>
          <w:bCs/>
          <w:sz w:val="20"/>
          <w:szCs w:val="20"/>
          <w:lang w:eastAsia="it-IT"/>
        </w:rPr>
        <w:t xml:space="preserve"> e, quindi, con riferimento all’anno corrente, a far tempo dal 0</w:t>
      </w:r>
      <w:r w:rsidR="008C1720">
        <w:rPr>
          <w:rFonts w:ascii="Tahoma" w:eastAsia="Times New Roman" w:hAnsi="Tahoma" w:cs="Tahoma"/>
          <w:b/>
          <w:bCs/>
          <w:sz w:val="20"/>
          <w:szCs w:val="20"/>
          <w:lang w:eastAsia="it-IT"/>
        </w:rPr>
        <w:t>6</w:t>
      </w:r>
      <w:bookmarkStart w:id="1" w:name="_GoBack"/>
      <w:bookmarkEnd w:id="1"/>
      <w:r w:rsidR="004631CF">
        <w:rPr>
          <w:rFonts w:ascii="Tahoma" w:eastAsia="Times New Roman" w:hAnsi="Tahoma" w:cs="Tahoma"/>
          <w:b/>
          <w:bCs/>
          <w:sz w:val="20"/>
          <w:szCs w:val="20"/>
          <w:lang w:eastAsia="it-IT"/>
        </w:rPr>
        <w:t xml:space="preserve"> giugno 2018</w:t>
      </w:r>
      <w:r w:rsidR="003E10E0" w:rsidRPr="003E10E0">
        <w:rPr>
          <w:rFonts w:ascii="Tahoma" w:eastAsia="Times New Roman" w:hAnsi="Tahoma" w:cs="Tahoma"/>
          <w:bCs/>
          <w:sz w:val="20"/>
          <w:szCs w:val="20"/>
          <w:lang w:eastAsia="it-IT"/>
        </w:rPr>
        <w:t>.</w:t>
      </w:r>
    </w:p>
    <w:p w:rsidR="00563682" w:rsidRDefault="003E10E0" w:rsidP="00563682">
      <w:pPr>
        <w:autoSpaceDE w:val="0"/>
        <w:autoSpaceDN w:val="0"/>
        <w:adjustRightInd w:val="0"/>
        <w:spacing w:before="120" w:after="0" w:line="240" w:lineRule="auto"/>
        <w:jc w:val="both"/>
        <w:rPr>
          <w:rFonts w:ascii="Tahoma" w:hAnsi="Tahoma" w:cs="Tahoma"/>
          <w:sz w:val="20"/>
          <w:szCs w:val="20"/>
        </w:rPr>
      </w:pPr>
      <w:r w:rsidRPr="004631CF">
        <w:rPr>
          <w:rFonts w:ascii="Tahoma" w:hAnsi="Tahoma" w:cs="Tahoma"/>
          <w:b/>
          <w:sz w:val="20"/>
          <w:szCs w:val="20"/>
        </w:rPr>
        <w:t>Si rammenta</w:t>
      </w:r>
      <w:r>
        <w:rPr>
          <w:rFonts w:ascii="Tahoma" w:hAnsi="Tahoma" w:cs="Tahoma"/>
          <w:sz w:val="20"/>
          <w:szCs w:val="20"/>
        </w:rPr>
        <w:t xml:space="preserve"> </w:t>
      </w:r>
      <w:r w:rsidRPr="004631CF">
        <w:rPr>
          <w:rFonts w:ascii="Tahoma" w:hAnsi="Tahoma" w:cs="Tahoma"/>
          <w:b/>
          <w:sz w:val="20"/>
          <w:szCs w:val="20"/>
        </w:rPr>
        <w:t>che</w:t>
      </w:r>
      <w:r>
        <w:rPr>
          <w:rFonts w:ascii="Tahoma" w:hAnsi="Tahoma" w:cs="Tahoma"/>
          <w:sz w:val="20"/>
          <w:szCs w:val="20"/>
        </w:rPr>
        <w:t xml:space="preserve">, ai sensi dell’art. 22, c.3 del D.lgs. n. 114/1998, </w:t>
      </w:r>
      <w:r w:rsidRPr="004631CF">
        <w:rPr>
          <w:rFonts w:ascii="Tahoma" w:hAnsi="Tahoma" w:cs="Tahoma"/>
          <w:b/>
          <w:sz w:val="20"/>
          <w:szCs w:val="20"/>
        </w:rPr>
        <w:t>la violazione</w:t>
      </w:r>
      <w:r>
        <w:rPr>
          <w:rFonts w:ascii="Tahoma" w:hAnsi="Tahoma" w:cs="Tahoma"/>
          <w:sz w:val="20"/>
          <w:szCs w:val="20"/>
        </w:rPr>
        <w:t xml:space="preserve"> delle disposizioni dell’art. 15 del D.lgs. n. 114/1998 </w:t>
      </w:r>
      <w:r w:rsidRPr="004631CF">
        <w:rPr>
          <w:rFonts w:ascii="Tahoma" w:hAnsi="Tahoma" w:cs="Tahoma"/>
          <w:b/>
          <w:sz w:val="20"/>
          <w:szCs w:val="20"/>
        </w:rPr>
        <w:t>è punit</w:t>
      </w:r>
      <w:r w:rsidR="004631CF" w:rsidRPr="004631CF">
        <w:rPr>
          <w:rFonts w:ascii="Tahoma" w:hAnsi="Tahoma" w:cs="Tahoma"/>
          <w:b/>
          <w:sz w:val="20"/>
          <w:szCs w:val="20"/>
        </w:rPr>
        <w:t>a</w:t>
      </w:r>
      <w:r w:rsidRPr="004631CF">
        <w:rPr>
          <w:rFonts w:ascii="Tahoma" w:hAnsi="Tahoma" w:cs="Tahoma"/>
          <w:b/>
          <w:sz w:val="20"/>
          <w:szCs w:val="20"/>
        </w:rPr>
        <w:t xml:space="preserve"> con la sanzione amministrativa del pagamento di una somma da Euro 516,00 ad Euro </w:t>
      </w:r>
      <w:r w:rsidR="004631CF" w:rsidRPr="004631CF">
        <w:rPr>
          <w:rFonts w:ascii="Tahoma" w:hAnsi="Tahoma" w:cs="Tahoma"/>
          <w:b/>
          <w:sz w:val="20"/>
          <w:szCs w:val="20"/>
        </w:rPr>
        <w:t xml:space="preserve">3.096,00 con pagamento in misura ridotta pari ad Euro </w:t>
      </w:r>
      <w:r w:rsidRPr="004631CF">
        <w:rPr>
          <w:rFonts w:ascii="Tahoma" w:hAnsi="Tahoma" w:cs="Tahoma"/>
          <w:b/>
          <w:sz w:val="20"/>
          <w:szCs w:val="20"/>
        </w:rPr>
        <w:t>1.032,00</w:t>
      </w:r>
      <w:r>
        <w:rPr>
          <w:rFonts w:ascii="Tahoma" w:hAnsi="Tahoma" w:cs="Tahoma"/>
          <w:sz w:val="20"/>
          <w:szCs w:val="20"/>
        </w:rPr>
        <w:t>.</w:t>
      </w:r>
    </w:p>
    <w:p w:rsidR="004631CF" w:rsidRDefault="004631CF" w:rsidP="00563682">
      <w:pPr>
        <w:autoSpaceDE w:val="0"/>
        <w:autoSpaceDN w:val="0"/>
        <w:adjustRightInd w:val="0"/>
        <w:spacing w:before="120" w:after="0" w:line="240" w:lineRule="auto"/>
        <w:jc w:val="both"/>
        <w:rPr>
          <w:rFonts w:ascii="Tahoma" w:eastAsia="Times New Roman" w:hAnsi="Tahoma" w:cs="Tahoma"/>
          <w:bCs/>
          <w:sz w:val="20"/>
          <w:szCs w:val="20"/>
          <w:lang w:eastAsia="it-IT"/>
        </w:rPr>
      </w:pPr>
      <w:r w:rsidRPr="000D6809">
        <w:rPr>
          <w:rFonts w:ascii="Tahoma" w:hAnsi="Tahoma" w:cs="Tahoma"/>
          <w:sz w:val="20"/>
          <w:szCs w:val="20"/>
        </w:rPr>
        <w:t xml:space="preserve">Si precisa, infine, che </w:t>
      </w:r>
      <w:r w:rsidRPr="000D6809">
        <w:rPr>
          <w:rFonts w:ascii="Tahoma" w:hAnsi="Tahoma" w:cs="Tahoma"/>
          <w:b/>
          <w:sz w:val="20"/>
          <w:szCs w:val="20"/>
        </w:rPr>
        <w:t xml:space="preserve">al fine di assicurare l’osservanza delle disposizioni </w:t>
      </w:r>
      <w:r w:rsidR="00E9786A" w:rsidRPr="000D6809">
        <w:rPr>
          <w:rFonts w:ascii="Tahoma" w:hAnsi="Tahoma" w:cs="Tahoma"/>
          <w:b/>
          <w:sz w:val="20"/>
          <w:szCs w:val="20"/>
        </w:rPr>
        <w:t>anzidette</w:t>
      </w:r>
      <w:r w:rsidRPr="000D6809">
        <w:rPr>
          <w:rFonts w:ascii="Tahoma" w:hAnsi="Tahoma" w:cs="Tahoma"/>
          <w:b/>
          <w:sz w:val="20"/>
          <w:szCs w:val="20"/>
        </w:rPr>
        <w:t>, a partire da</w:t>
      </w:r>
      <w:r w:rsidR="000D6809" w:rsidRPr="000D6809">
        <w:rPr>
          <w:rFonts w:ascii="Tahoma" w:hAnsi="Tahoma" w:cs="Tahoma"/>
          <w:b/>
          <w:sz w:val="20"/>
          <w:szCs w:val="20"/>
        </w:rPr>
        <w:t>lla prossima settimana</w:t>
      </w:r>
      <w:r w:rsidRPr="000D6809">
        <w:rPr>
          <w:rFonts w:ascii="Tahoma" w:hAnsi="Tahoma" w:cs="Tahoma"/>
          <w:b/>
          <w:sz w:val="20"/>
          <w:szCs w:val="20"/>
        </w:rPr>
        <w:t>, saranno operati approfonditi controlli da parte della Polizia Municipale</w:t>
      </w:r>
      <w:r w:rsidRPr="000D6809">
        <w:rPr>
          <w:rFonts w:ascii="Tahoma" w:hAnsi="Tahoma" w:cs="Tahoma"/>
          <w:sz w:val="20"/>
          <w:szCs w:val="20"/>
        </w:rPr>
        <w:t>.</w:t>
      </w:r>
      <w:r>
        <w:rPr>
          <w:rFonts w:ascii="Tahoma" w:hAnsi="Tahoma" w:cs="Tahoma"/>
          <w:sz w:val="20"/>
          <w:szCs w:val="20"/>
        </w:rPr>
        <w:t xml:space="preserve"> </w:t>
      </w:r>
    </w:p>
    <w:p w:rsidR="003F0136" w:rsidRPr="003F0136" w:rsidRDefault="003F0136" w:rsidP="003F0136">
      <w:pPr>
        <w:autoSpaceDE w:val="0"/>
        <w:autoSpaceDN w:val="0"/>
        <w:adjustRightInd w:val="0"/>
        <w:spacing w:before="40" w:after="0" w:line="240" w:lineRule="auto"/>
        <w:jc w:val="both"/>
        <w:rPr>
          <w:rFonts w:ascii="Tahoma" w:eastAsia="Times New Roman" w:hAnsi="Tahoma" w:cs="Tahoma"/>
          <w:bCs/>
          <w:sz w:val="20"/>
          <w:szCs w:val="20"/>
          <w:lang w:eastAsia="it-IT"/>
        </w:rPr>
      </w:pPr>
    </w:p>
    <w:p w:rsidR="00892685" w:rsidRPr="008C1720" w:rsidRDefault="008C1720" w:rsidP="008C1720">
      <w:pPr>
        <w:pStyle w:val="NormaleWeb"/>
        <w:spacing w:before="0" w:beforeAutospacing="0" w:after="0" w:afterAutospacing="0"/>
        <w:jc w:val="both"/>
        <w:rPr>
          <w:rFonts w:ascii="Tahoma" w:hAnsi="Tahoma" w:cs="Tahoma"/>
          <w:b/>
          <w:sz w:val="20"/>
          <w:szCs w:val="20"/>
        </w:rPr>
      </w:pPr>
      <w:r w:rsidRPr="008C1720">
        <w:rPr>
          <w:rFonts w:ascii="Tahoma" w:hAnsi="Tahoma" w:cs="Tahoma"/>
          <w:b/>
          <w:sz w:val="20"/>
          <w:szCs w:val="20"/>
        </w:rPr>
        <w:t>L’Assessore alle Attività Produttive</w:t>
      </w:r>
    </w:p>
    <w:p w:rsidR="008C1720" w:rsidRPr="008C1720" w:rsidRDefault="008C1720" w:rsidP="008C1720">
      <w:pPr>
        <w:pStyle w:val="NormaleWeb"/>
        <w:spacing w:before="120" w:beforeAutospacing="0" w:after="0" w:afterAutospacing="0"/>
        <w:jc w:val="both"/>
        <w:rPr>
          <w:rFonts w:ascii="Tahoma" w:hAnsi="Tahoma" w:cs="Tahoma"/>
          <w:b/>
          <w:sz w:val="20"/>
          <w:szCs w:val="20"/>
        </w:rPr>
      </w:pPr>
      <w:r w:rsidRPr="008C1720">
        <w:rPr>
          <w:rFonts w:ascii="Tahoma" w:hAnsi="Tahoma" w:cs="Tahoma"/>
          <w:b/>
          <w:sz w:val="20"/>
          <w:szCs w:val="20"/>
        </w:rPr>
        <w:t>Dr. Cristiano Casa</w:t>
      </w:r>
    </w:p>
    <w:bookmarkEnd w:id="0"/>
    <w:p w:rsidR="00F92B1B" w:rsidRDefault="00F92B1B" w:rsidP="009D627D">
      <w:pPr>
        <w:pStyle w:val="NormaleWeb"/>
        <w:jc w:val="both"/>
        <w:rPr>
          <w:rFonts w:ascii="Tahoma" w:hAnsi="Tahoma" w:cs="Tahoma"/>
          <w:sz w:val="20"/>
          <w:szCs w:val="20"/>
        </w:rPr>
      </w:pPr>
    </w:p>
    <w:sectPr w:rsidR="00F92B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8B7"/>
    <w:multiLevelType w:val="hybridMultilevel"/>
    <w:tmpl w:val="831C3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D36714A"/>
    <w:multiLevelType w:val="hybridMultilevel"/>
    <w:tmpl w:val="F318A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C3"/>
    <w:rsid w:val="000253C3"/>
    <w:rsid w:val="000D6809"/>
    <w:rsid w:val="001606EC"/>
    <w:rsid w:val="00295C66"/>
    <w:rsid w:val="003E10E0"/>
    <w:rsid w:val="003F0136"/>
    <w:rsid w:val="004631CF"/>
    <w:rsid w:val="005628F3"/>
    <w:rsid w:val="00563682"/>
    <w:rsid w:val="00892685"/>
    <w:rsid w:val="008C1720"/>
    <w:rsid w:val="008E1BAE"/>
    <w:rsid w:val="009D627D"/>
    <w:rsid w:val="00A35201"/>
    <w:rsid w:val="00B27E74"/>
    <w:rsid w:val="00B71DC7"/>
    <w:rsid w:val="00BF6831"/>
    <w:rsid w:val="00C572DB"/>
    <w:rsid w:val="00C74610"/>
    <w:rsid w:val="00D56FF8"/>
    <w:rsid w:val="00DF334D"/>
    <w:rsid w:val="00E9786A"/>
    <w:rsid w:val="00F92B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95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5C66"/>
    <w:rPr>
      <w:color w:val="0000FF"/>
      <w:u w:val="single"/>
    </w:rPr>
  </w:style>
  <w:style w:type="paragraph" w:styleId="Testonormale">
    <w:name w:val="Plain Text"/>
    <w:basedOn w:val="Normale"/>
    <w:link w:val="TestonormaleCarattere"/>
    <w:uiPriority w:val="99"/>
    <w:semiHidden/>
    <w:unhideWhenUsed/>
    <w:rsid w:val="00B71DC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71DC7"/>
    <w:rPr>
      <w:rFonts w:ascii="Calibri" w:hAnsi="Calibri"/>
      <w:szCs w:val="21"/>
    </w:rPr>
  </w:style>
  <w:style w:type="paragraph" w:styleId="Paragrafoelenco">
    <w:name w:val="List Paragraph"/>
    <w:basedOn w:val="Normale"/>
    <w:uiPriority w:val="34"/>
    <w:qFormat/>
    <w:rsid w:val="003F0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95C6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95C66"/>
    <w:rPr>
      <w:color w:val="0000FF"/>
      <w:u w:val="single"/>
    </w:rPr>
  </w:style>
  <w:style w:type="paragraph" w:styleId="Testonormale">
    <w:name w:val="Plain Text"/>
    <w:basedOn w:val="Normale"/>
    <w:link w:val="TestonormaleCarattere"/>
    <w:uiPriority w:val="99"/>
    <w:semiHidden/>
    <w:unhideWhenUsed/>
    <w:rsid w:val="00B71DC7"/>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B71DC7"/>
    <w:rPr>
      <w:rFonts w:ascii="Calibri" w:hAnsi="Calibri"/>
      <w:szCs w:val="21"/>
    </w:rPr>
  </w:style>
  <w:style w:type="paragraph" w:styleId="Paragrafoelenco">
    <w:name w:val="List Paragraph"/>
    <w:basedOn w:val="Normale"/>
    <w:uiPriority w:val="34"/>
    <w:qFormat/>
    <w:rsid w:val="003F01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768782">
      <w:bodyDiv w:val="1"/>
      <w:marLeft w:val="0"/>
      <w:marRight w:val="0"/>
      <w:marTop w:val="0"/>
      <w:marBottom w:val="0"/>
      <w:divBdr>
        <w:top w:val="none" w:sz="0" w:space="0" w:color="auto"/>
        <w:left w:val="none" w:sz="0" w:space="0" w:color="auto"/>
        <w:bottom w:val="none" w:sz="0" w:space="0" w:color="auto"/>
        <w:right w:val="none" w:sz="0" w:space="0" w:color="auto"/>
      </w:divBdr>
      <w:divsChild>
        <w:div w:id="35068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6580641">
      <w:bodyDiv w:val="1"/>
      <w:marLeft w:val="0"/>
      <w:marRight w:val="0"/>
      <w:marTop w:val="0"/>
      <w:marBottom w:val="0"/>
      <w:divBdr>
        <w:top w:val="none" w:sz="0" w:space="0" w:color="auto"/>
        <w:left w:val="none" w:sz="0" w:space="0" w:color="auto"/>
        <w:bottom w:val="none" w:sz="0" w:space="0" w:color="auto"/>
        <w:right w:val="none" w:sz="0" w:space="0" w:color="auto"/>
      </w:divBdr>
    </w:div>
    <w:div w:id="119769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Comune di Parma</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Fusco Vincenzo</dc:creator>
  <cp:lastModifiedBy>Fusco Vincenzo</cp:lastModifiedBy>
  <cp:revision>6</cp:revision>
  <dcterms:created xsi:type="dcterms:W3CDTF">2018-06-08T09:29:00Z</dcterms:created>
  <dcterms:modified xsi:type="dcterms:W3CDTF">2018-06-08T10:01:00Z</dcterms:modified>
</cp:coreProperties>
</file>